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1998</w:t>
      </w:r>
      <w:r>
        <w:rPr>
          <w:rFonts w:ascii="Times New Roman" w:eastAsia="Times New Roman" w:hAnsi="Times New Roman" w:cs="Times New Roman"/>
        </w:rPr>
        <w:t>-2614/2026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86MS0007-01-2026-004102-56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 октября 2026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 14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</w:t>
      </w:r>
      <w:r>
        <w:rPr>
          <w:rFonts w:ascii="Times New Roman" w:eastAsia="Times New Roman" w:hAnsi="Times New Roman" w:cs="Times New Roman"/>
          <w:sz w:val="26"/>
          <w:szCs w:val="26"/>
        </w:rPr>
        <w:t>Умарова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А.М.,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материалы дела об административном правонарушении, предусмотренном ч.4 ст.12.15 КоАП РФ, в отношении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Умарова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Абдурахмона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Муродовича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45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Умаров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04.09.2026 в 08 часов 49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 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200 км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а/д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Сургут – Нижневартовск,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управляя транспортным средством </w:t>
      </w:r>
      <w:r>
        <w:rPr>
          <w:rStyle w:val="cat-UserDefinedgrp-31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государственный регистрационный знак </w:t>
      </w:r>
      <w:r>
        <w:rPr>
          <w:rStyle w:val="cat-UserDefinedgrp-46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совершении обгона впереди движущегося транспортного средства выехал на полосу, предназначенную для встречного движения в зоне действия дорожного знака 3.20 «Обгон запрещен», с информационной табличкой 8.5.4 время действия с 07:00 до 10:00 и с 17:00 до 20:00,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тем самым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>. 1.3, ПДД РФ, ответственность за нарушение которых предусмотрена ч. 4 ст. 12.15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Умаров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подтвердил изложенное в протоколе об административном правонарушении, вину признал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Часть 4 ст. 12.15 КоАП РФ предусматривает административную ответственность за выезд в нарушение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Правил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ч. 3 ст.12.15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1.3 Правил дорожного движения РФ, утверждённых постановлением Правительства РФ от 23.10.1993 г. № 1090, участники дорожного движения обязаны знать и соблюдать относящиеся к ним требования Правил, сигналов светофоров, знаков и разметок. Пунктом 1.2 названных Правил предусмотрено, что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Запрещающий знак 3.20 «Обгон запрещен» обозначает начало участка дороги, на протяжении которого запрещается обгон всех транспортных средств. В соответствии с пунктом 5.4.21 ГОСТ Р 52289-2004 знак 3.20 устанавливается на участках дорог с необеспеченной видимостью движения встречного автомобиля, зона действия знака в этом случае определяется протяженностью опасного участка.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Исходя из п. 9.1(1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ПДД РФ, на любых дорогах с двусторонним движением запрещается движение по полосе, предназначенной для встречного движения, если она </w:t>
      </w:r>
      <w:r>
        <w:rPr>
          <w:rFonts w:ascii="Times New Roman" w:eastAsia="Times New Roman" w:hAnsi="Times New Roman" w:cs="Times New Roman"/>
          <w:sz w:val="26"/>
          <w:szCs w:val="26"/>
        </w:rPr>
        <w:t>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Факт и обстоятельства совершенного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Умарова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правонарушения подтверждаются письменными доказательствами: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86 ХМ </w:t>
      </w:r>
      <w:r>
        <w:rPr>
          <w:rFonts w:ascii="Times New Roman" w:eastAsia="Times New Roman" w:hAnsi="Times New Roman" w:cs="Times New Roman"/>
          <w:sz w:val="26"/>
          <w:szCs w:val="26"/>
        </w:rPr>
        <w:t>752057 от 04.09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схемой места совершения административного правонарушения;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проектом организации дорожного движения на автомобильной дороге г. Сургут – г. Нижневартовск (км 99.085 – км 218.284)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CD-диском с видео фиксацией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Все указанные доказательства оценены судом в соответствии с правилами статьи 26.11 КоАП РФ и признаются судом допустимыми, достоверными и достаточными для вывода о наличии в действиях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Умарова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состава вменяемого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Умарова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А.М</w:t>
      </w:r>
      <w:r>
        <w:rPr>
          <w:rFonts w:ascii="Times New Roman" w:eastAsia="Times New Roman" w:hAnsi="Times New Roman" w:cs="Times New Roman"/>
          <w:sz w:val="26"/>
          <w:szCs w:val="26"/>
        </w:rPr>
        <w:t>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удья квалифицирует по части 4 статьи 12.15 Кодекса Российской Федерации об административных правонарушениях - выезд в нарушение Правил дорожного движения на полосу, предназначенную для встречного движения, за исключением случаев, предусмотренных частью 3 статьи 12.15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Обстоятельства, исключающие производство по делу об административном правонарушении и указанные в статье 24.5 КоАП РФ, а также обстоятельства, предусмотренные статьей 29.2 КоАП РФ, исключающие возможность рассмотрения дела, не установлены.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смягчающих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Обстоятельством, отягчающим административную ответственность, суд признает повторное совершение </w:t>
      </w:r>
      <w:r>
        <w:rPr>
          <w:rFonts w:ascii="Times New Roman" w:eastAsia="Times New Roman" w:hAnsi="Times New Roman" w:cs="Times New Roman"/>
          <w:sz w:val="26"/>
          <w:szCs w:val="26"/>
        </w:rPr>
        <w:t>Умаровым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статьи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обсуждении вопроса о назначении вида и размера наказания, суд, в соответствии с частью 2 статьи 4.1 КоАП РФ, учитывает характер и обстоятельства совершенного административного правонарушения, личность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Умарова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sz w:val="26"/>
          <w:szCs w:val="26"/>
        </w:rPr>
        <w:t>его имущественное положение, и полагает необходимым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Умарову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штрафа, поскольку данный вид наказания является справедливым и соразмерным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статьями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Умарова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Абдурахмона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Муродовича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частью 4 статьи 12.15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7500 (семь тысяч пятьсот) рублей.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соответствии с п. 1.3 ст. 32.2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главой 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настоящего Кодекса, за исключением административных правонарушений, предусмотренных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101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1.1 статьи 12.1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7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частями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70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4 статьи 12.7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12.8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90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частями 6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907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7 статьи 12.9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1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12.10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12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3 статьи 12.12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150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5 статьи 12.15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1603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3.1 статьи 12.16,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230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частями 4 - 6 статьи 12.23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2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статьями 12.24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2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12.26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25267/entry/12270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3 статьи 12.27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уплате: УФК по Ханты-Мансийскому автономному округу–Югре (УМВД России по ХМАО-Югре), ИНН 8601010390, КПП 860101001, р/с 03100643000000018700, банк получателя ОКЦ № 8 УГУ Банка России //УФК по Ханты-Мансийскому автономному округу – Югре г. Ханты-Мансийск, КБК 18811601123010001140, БИК 007162163, ОКТМО 71871000, УИН </w:t>
      </w:r>
      <w:r>
        <w:rPr>
          <w:rFonts w:ascii="Times New Roman" w:eastAsia="Times New Roman" w:hAnsi="Times New Roman" w:cs="Times New Roman"/>
          <w:sz w:val="26"/>
          <w:szCs w:val="26"/>
        </w:rPr>
        <w:t>18810486260280016997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Квитанция с копией предоставляется в 101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«21» октября 2026 г.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мирового судьи судебного участка № 14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Г.П. Думлер</w:t>
      </w:r>
      <w:r>
        <w:rPr>
          <w:rFonts w:ascii="Times New Roman" w:eastAsia="Times New Roman" w:hAnsi="Times New Roman" w:cs="Times New Roman"/>
          <w:sz w:val="25"/>
          <w:szCs w:val="25"/>
          <w:u w:val="single"/>
        </w:rPr>
        <w:t>________________________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5"/>
          <w:szCs w:val="25"/>
        </w:rPr>
        <w:t>1998</w:t>
      </w:r>
      <w:r>
        <w:rPr>
          <w:rFonts w:ascii="Times New Roman" w:eastAsia="Times New Roman" w:hAnsi="Times New Roman" w:cs="Times New Roman"/>
          <w:sz w:val="25"/>
          <w:szCs w:val="25"/>
        </w:rPr>
        <w:t>-2614/2026</w:t>
      </w:r>
    </w:p>
    <w:sectPr>
      <w:foot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5rplc-12">
    <w:name w:val="cat-UserDefined grp-45 rplc-12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46rplc-26">
    <w:name w:val="cat-UserDefined grp-46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9" TargetMode="External" /><Relationship Id="rId5" Type="http://schemas.openxmlformats.org/officeDocument/2006/relationships/hyperlink" Target="https://internet.garant.ru/" TargetMode="External" /><Relationship Id="rId6" Type="http://schemas.openxmlformats.org/officeDocument/2006/relationships/footer" Target="foot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